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simsun" w:eastAsia="宋体" w:hAnsi="simsun" w:cs="宋体"/>
          <w:color w:val="000000"/>
          <w:kern w:val="0"/>
          <w:sz w:val="18"/>
          <w:szCs w:val="18"/>
        </w:rPr>
        <w:t>附件：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center"/>
        <w:outlineLvl w:val="0"/>
        <w:rPr>
          <w:rFonts w:ascii="simsun" w:eastAsia="宋体" w:hAnsi="simsun" w:cs="宋体" w:hint="eastAsia"/>
          <w:b/>
          <w:bCs/>
          <w:color w:val="000000"/>
          <w:kern w:val="36"/>
          <w:sz w:val="48"/>
          <w:szCs w:val="48"/>
        </w:rPr>
      </w:pPr>
      <w:r w:rsidRPr="00FB45D5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2018年度江苏省社科应用研究精品工程财经发展专项课题</w:t>
      </w:r>
      <w:bookmarkStart w:id="0" w:name="_GoBack"/>
      <w:r w:rsidRPr="00FB45D5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申报指南</w:t>
      </w:r>
      <w:bookmarkEnd w:id="0"/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2018年是贯彻党的十九大精神的开局之年，是决胜全面建成小康社会、实施“十三五”规划承上启下的关键一年。财经发展专项课题要坚持问题导向，聚焦国家重大变革，服务经济社会发展，着眼解决财经领域的突出现实问题，推动现代财政制度建设，促进会计行业创新发展。财经发展专项拟重点研究以下方向的课题。申报者也可以结合江苏财经发展实际自行选题，选题要具有现实性和针对性，课题研究预期成果要具有较强的应用价值。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1.推动江苏高质量发展的财政政策研究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2.支持江苏企业创新的财政政策研究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3.推进江苏区域协调发展的财政政策研究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4.支持江苏现代农业高质量发展的财政政策研究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5.江苏社保基金国库集中支付改革探索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6.政府债务风险防范和控制研究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7.行业事业单位执行政府会计制度机制研究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8.特殊政府会计问题核算规则研究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9.政府成本会计问题研究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10.行政事业单位内部控制信息化建设案例研究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11.基层行政事业单位内部控制体系建设案例研究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12.管理会计案例研究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13.管理会计工具研究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14.管理会计信息化案例研究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15.业务财务融合案例研究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16.财会智能化案例研究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17.新《会计法》下基层会计管理部门转型升级问题研究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18.新《会计法》下加强会计人员管理的方法和路径研究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19.会计人员诚信体系建设研究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20.江苏会计管理综合信息平台建设研究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21.创新江苏会计人才队伍建设机制研究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22.互联网+人工智能环境下会计服务业发展研究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23.大智移云时代财会机构设置及人员配置研究</w:t>
      </w:r>
    </w:p>
    <w:p w:rsidR="009943B7" w:rsidRPr="00FB45D5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24.政府财务报告审计机制研究</w:t>
      </w:r>
      <w:r w:rsidRPr="00FB45D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9943B7" w:rsidRPr="00AA0B4C" w:rsidRDefault="009943B7" w:rsidP="009943B7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FB45D5">
        <w:rPr>
          <w:rFonts w:ascii="宋体" w:eastAsia="宋体" w:hAnsi="宋体" w:cs="宋体" w:hint="eastAsia"/>
          <w:color w:val="000000"/>
          <w:kern w:val="0"/>
          <w:szCs w:val="21"/>
        </w:rPr>
        <w:t>    25.内部审计成果应用案例研究</w:t>
      </w:r>
    </w:p>
    <w:p w:rsidR="00A91180" w:rsidRPr="009943B7" w:rsidRDefault="00A91180"/>
    <w:sectPr w:rsidR="00A91180" w:rsidRPr="0099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B7"/>
    <w:rsid w:val="009943B7"/>
    <w:rsid w:val="00A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E3378-D3EF-4486-A501-D55FE08C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2018-05-24T05:35:00Z</dcterms:created>
  <dcterms:modified xsi:type="dcterms:W3CDTF">2018-05-24T05:35:00Z</dcterms:modified>
</cp:coreProperties>
</file>