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b/>
          <w:bCs/>
          <w:color w:val="000000"/>
          <w:kern w:val="0"/>
          <w:szCs w:val="21"/>
        </w:rPr>
        <w:t>附件：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b/>
          <w:bCs/>
          <w:color w:val="000000"/>
          <w:kern w:val="0"/>
          <w:szCs w:val="21"/>
        </w:rPr>
        <w:t>2018</w:t>
      </w:r>
      <w:r w:rsidRPr="008D4F1E">
        <w:rPr>
          <w:rFonts w:ascii="simsun" w:eastAsia="宋体" w:hAnsi="simsun" w:cs="宋体"/>
          <w:b/>
          <w:bCs/>
          <w:color w:val="000000"/>
          <w:kern w:val="0"/>
          <w:szCs w:val="21"/>
        </w:rPr>
        <w:t>年度江苏省社科应用研究精品工程外语类</w:t>
      </w:r>
      <w:bookmarkStart w:id="0" w:name="_GoBack"/>
      <w:r w:rsidRPr="008D4F1E">
        <w:rPr>
          <w:rFonts w:ascii="simsun" w:eastAsia="宋体" w:hAnsi="simsun" w:cs="宋体"/>
          <w:b/>
          <w:bCs/>
          <w:color w:val="000000"/>
          <w:kern w:val="0"/>
          <w:szCs w:val="21"/>
        </w:rPr>
        <w:t>课题指南</w:t>
      </w:r>
      <w:bookmarkEnd w:id="0"/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1.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江苏对外开放重点国家国情研究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2.“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一带一路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”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背景下江苏外宣研究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3.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江苏优秀文化及文学作品对外传播研究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4.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外媒报道江苏舆情研究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5.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中外经典作家作品的跨文化传播研究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6.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高校外语教学创新研究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7.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江苏高校国际化人才培养模式研究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8.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专门用途英语教学发展研究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9.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外语类专业实践体系研究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10.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信息技术与外语教育深度融合研究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11.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江苏高校大学外语教学资源建设与共享研究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12.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外语在线开放课程建设与应用研究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13.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大学外语不断线课程体系建构研究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14.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大学外语特色课程及教材建设研究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15.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新《国标》视野下外语类专业建设研究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16.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对外汉语教学与资源开发研究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17.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高校外语教师发展模式研究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18.“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大学英语教学指南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”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校本化实践研究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19.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基础外语教材与教法研究</w:t>
      </w:r>
    </w:p>
    <w:p w:rsidR="00A77BD3" w:rsidRPr="008D4F1E" w:rsidRDefault="00A77BD3" w:rsidP="00A77BD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D4F1E">
        <w:rPr>
          <w:rFonts w:ascii="simsun" w:eastAsia="宋体" w:hAnsi="simsun" w:cs="宋体"/>
          <w:color w:val="000000"/>
          <w:kern w:val="0"/>
          <w:szCs w:val="21"/>
        </w:rPr>
        <w:t>    20.</w:t>
      </w:r>
      <w:r w:rsidRPr="008D4F1E">
        <w:rPr>
          <w:rFonts w:ascii="simsun" w:eastAsia="宋体" w:hAnsi="simsun" w:cs="宋体"/>
          <w:color w:val="000000"/>
          <w:kern w:val="0"/>
          <w:szCs w:val="21"/>
        </w:rPr>
        <w:t>全民阅读立法背景下外语经典阅读研究</w:t>
      </w:r>
    </w:p>
    <w:p w:rsidR="00A77BD3" w:rsidRPr="008D4F1E" w:rsidRDefault="00A77BD3" w:rsidP="00A77BD3"/>
    <w:p w:rsidR="00B9295C" w:rsidRPr="00A77BD3" w:rsidRDefault="00B9295C"/>
    <w:sectPr w:rsidR="00B9295C" w:rsidRPr="00A77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D3"/>
    <w:rsid w:val="00A77BD3"/>
    <w:rsid w:val="00B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7BC0D-AF97-48FD-AD97-84875B5A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2018-06-05T05:38:00Z</dcterms:created>
  <dcterms:modified xsi:type="dcterms:W3CDTF">2018-06-05T05:38:00Z</dcterms:modified>
</cp:coreProperties>
</file>